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354CF1">
      <w:pPr>
        <w:pStyle w:val="Tekstpodstawowy"/>
        <w:spacing w:line="280" w:lineRule="atLeast"/>
        <w:jc w:val="center"/>
        <w:rPr>
          <w:lang w:val="pl-PL"/>
        </w:rPr>
      </w:pPr>
      <w:r w:rsidRPr="008757E2">
        <w:rPr>
          <w:lang w:val="pl-PL"/>
        </w:rPr>
        <w:t>DRUK FORMULARZA GŁOSOWANIAW RAMACH KONSULTACJI PROJEKTÓW ZADAŃ ZGŁOSZONYCH DO BUDŻETU OBYWATELSKIEGO W KĘDZIERZYNIE-KOŹLU</w:t>
      </w:r>
    </w:p>
    <w:p w:rsidR="00DE479F" w:rsidRPr="008757E2" w:rsidRDefault="00DE479F" w:rsidP="00354CF1">
      <w:pPr>
        <w:pStyle w:val="Tekstpodstawowy"/>
        <w:spacing w:line="280" w:lineRule="atLeast"/>
        <w:jc w:val="center"/>
        <w:rPr>
          <w:lang w:val="pl-PL"/>
        </w:rPr>
      </w:pPr>
    </w:p>
    <w:p w:rsidR="00DE479F" w:rsidRPr="00354CF1" w:rsidRDefault="00DE479F" w:rsidP="00354CF1">
      <w:pPr>
        <w:pStyle w:val="Tekstpodstawowy"/>
        <w:spacing w:line="280" w:lineRule="atLeast"/>
        <w:ind w:left="471" w:right="470"/>
        <w:jc w:val="center"/>
        <w:rPr>
          <w:b/>
          <w:lang w:val="pl-PL"/>
        </w:rPr>
      </w:pPr>
      <w:r w:rsidRPr="008757E2">
        <w:rPr>
          <w:lang w:val="pl-PL"/>
        </w:rPr>
        <w:t>W OSIEDLU</w:t>
      </w:r>
      <w:r>
        <w:rPr>
          <w:lang w:val="pl-PL"/>
        </w:rPr>
        <w:t xml:space="preserve"> </w:t>
      </w:r>
      <w:r w:rsidR="002B73A6">
        <w:rPr>
          <w:b/>
          <w:lang w:val="pl-PL"/>
        </w:rPr>
        <w:t>ZACHÓD</w:t>
      </w: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354CF1">
      <w:pPr>
        <w:pStyle w:val="Tekstpodstawowy"/>
        <w:spacing w:before="120" w:line="280" w:lineRule="atLeast"/>
        <w:ind w:right="85"/>
        <w:jc w:val="both"/>
        <w:rPr>
          <w:u w:color="000000"/>
          <w:lang w:val="pl-PL"/>
        </w:rPr>
      </w:pPr>
      <w:r w:rsidRPr="008757E2">
        <w:rPr>
          <w:u w:color="000000"/>
          <w:lang w:val="pl-PL"/>
        </w:rPr>
        <w:t>Oświadczam, że zamieszk</w:t>
      </w:r>
      <w:r w:rsidR="00354CF1">
        <w:rPr>
          <w:u w:color="000000"/>
          <w:lang w:val="pl-PL"/>
        </w:rPr>
        <w:t>uję pod wskazanym wyżej adresem</w:t>
      </w:r>
    </w:p>
    <w:p w:rsidR="00DE479F" w:rsidRDefault="00DE479F" w:rsidP="004D5B71">
      <w:pPr>
        <w:pStyle w:val="Tekstpodstawowy"/>
        <w:tabs>
          <w:tab w:val="left" w:pos="5812"/>
        </w:tabs>
        <w:spacing w:line="280" w:lineRule="atLeast"/>
        <w:ind w:right="3245"/>
        <w:jc w:val="center"/>
        <w:rPr>
          <w:lang w:val="pl-PL"/>
        </w:rPr>
      </w:pPr>
      <w:r>
        <w:rPr>
          <w:lang w:val="pl-PL"/>
        </w:rPr>
        <w:t xml:space="preserve">                             </w:t>
      </w:r>
      <w:r w:rsidRPr="008757E2">
        <w:rPr>
          <w:lang w:val="pl-PL"/>
        </w:rPr>
        <w:t>NAZWA I OPIS PROJEKTU ZADANIA</w:t>
      </w:r>
    </w:p>
    <w:p w:rsidR="00D92C85" w:rsidRDefault="00D92C85" w:rsidP="004D5B71">
      <w:pPr>
        <w:pStyle w:val="Tekstpodstawowy"/>
        <w:tabs>
          <w:tab w:val="left" w:pos="5812"/>
        </w:tabs>
        <w:spacing w:line="280" w:lineRule="atLeast"/>
        <w:ind w:right="3245"/>
        <w:jc w:val="center"/>
        <w:rPr>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4D5B71" w:rsidRPr="00531E84" w:rsidTr="009C7916">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4D5B71" w:rsidRPr="00531E84" w:rsidRDefault="004D5B71" w:rsidP="004D5B71">
            <w:pPr>
              <w:rPr>
                <w:b/>
                <w:bCs/>
                <w:color w:val="000000"/>
                <w:szCs w:val="22"/>
              </w:rPr>
            </w:pPr>
            <w:r>
              <w:rPr>
                <w:b/>
                <w:bCs/>
                <w:color w:val="000000"/>
                <w:szCs w:val="22"/>
              </w:rPr>
              <w:t>1</w:t>
            </w:r>
            <w:r w:rsidRPr="00531E84">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4D5B71" w:rsidRDefault="00D92C85" w:rsidP="004D5B71">
            <w:pPr>
              <w:rPr>
                <w:b/>
                <w:bCs/>
                <w:szCs w:val="22"/>
              </w:rPr>
            </w:pPr>
            <w:r w:rsidRPr="00D92C85">
              <w:rPr>
                <w:b/>
                <w:bCs/>
                <w:szCs w:val="22"/>
              </w:rPr>
              <w:t>Modernizacja placu zabaw przy ul. Filtrowej - etap 2</w:t>
            </w:r>
          </w:p>
          <w:p w:rsidR="00D92C85" w:rsidRPr="00D92C85" w:rsidRDefault="00D92C85" w:rsidP="004D5B71">
            <w:pPr>
              <w:rPr>
                <w:bCs/>
                <w:i/>
                <w:szCs w:val="22"/>
              </w:rPr>
            </w:pPr>
            <w:r w:rsidRPr="00D92C85">
              <w:rPr>
                <w:bCs/>
                <w:i/>
                <w:sz w:val="20"/>
                <w:szCs w:val="22"/>
              </w:rPr>
              <w:t>Kontynuacja zadania wybranego w Budżecie Obywatelskim w 2023 r.</w:t>
            </w:r>
          </w:p>
        </w:tc>
        <w:tc>
          <w:tcPr>
            <w:tcW w:w="347" w:type="dxa"/>
            <w:tcBorders>
              <w:top w:val="nil"/>
              <w:left w:val="nil"/>
              <w:bottom w:val="nil"/>
              <w:right w:val="nil"/>
            </w:tcBorders>
            <w:noWrap/>
            <w:vAlign w:val="bottom"/>
          </w:tcPr>
          <w:p w:rsidR="004D5B71" w:rsidRPr="00531E84" w:rsidRDefault="004D5B71" w:rsidP="004D5B71">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4D5B71" w:rsidRPr="00531E84" w:rsidRDefault="004D5B71" w:rsidP="004D5B71">
            <w:pPr>
              <w:rPr>
                <w:b/>
                <w:bCs/>
                <w:color w:val="000000"/>
                <w:szCs w:val="22"/>
              </w:rPr>
            </w:pPr>
            <w:r w:rsidRPr="00531E84">
              <w:rPr>
                <w:b/>
                <w:bCs/>
                <w:color w:val="000000"/>
                <w:szCs w:val="22"/>
              </w:rPr>
              <w:t> </w:t>
            </w:r>
          </w:p>
        </w:tc>
      </w:tr>
    </w:tbl>
    <w:p w:rsidR="004D5B71" w:rsidRPr="00354CF1" w:rsidRDefault="004D5B71" w:rsidP="004D5B71">
      <w:pPr>
        <w:pStyle w:val="Tekstpodstawowy"/>
        <w:tabs>
          <w:tab w:val="left" w:pos="5812"/>
        </w:tabs>
        <w:spacing w:line="280" w:lineRule="atLeast"/>
        <w:ind w:right="3243"/>
        <w:rPr>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4D5B71" w:rsidP="002B3EF7">
            <w:pPr>
              <w:rPr>
                <w:b/>
                <w:bCs/>
                <w:color w:val="000000"/>
                <w:szCs w:val="22"/>
              </w:rPr>
            </w:pPr>
            <w:r>
              <w:rPr>
                <w:b/>
                <w:bCs/>
                <w:color w:val="000000"/>
                <w:szCs w:val="22"/>
              </w:rPr>
              <w:t>2</w:t>
            </w:r>
            <w:r w:rsidR="00DE479F" w:rsidRPr="00531E84">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354CF1" w:rsidRDefault="00D92C85" w:rsidP="00354CF1">
            <w:pPr>
              <w:jc w:val="left"/>
              <w:rPr>
                <w:b/>
                <w:bCs/>
              </w:rPr>
            </w:pPr>
            <w:r w:rsidRPr="00D92C85">
              <w:rPr>
                <w:b/>
                <w:bCs/>
              </w:rPr>
              <w:t>Doposażenie bezpiecznego wybiegu dla psów</w:t>
            </w:r>
          </w:p>
          <w:p w:rsidR="00D92C85" w:rsidRPr="00D92C85" w:rsidRDefault="00D92C85" w:rsidP="00D92C85">
            <w:pPr>
              <w:jc w:val="left"/>
              <w:rPr>
                <w:bCs/>
                <w:i/>
                <w:sz w:val="20"/>
              </w:rPr>
            </w:pPr>
            <w:r w:rsidRPr="00D92C85">
              <w:rPr>
                <w:bCs/>
                <w:i/>
                <w:sz w:val="20"/>
              </w:rPr>
              <w:t>Kontynuacja zadania wybranego w Budżecie Obywatelskim w 2022 r.</w:t>
            </w:r>
          </w:p>
          <w:p w:rsidR="00D92C85" w:rsidRPr="00D92C85" w:rsidRDefault="00D92C85" w:rsidP="00D92C85">
            <w:pPr>
              <w:jc w:val="left"/>
              <w:rPr>
                <w:b/>
                <w:i/>
                <w:sz w:val="20"/>
                <w:szCs w:val="20"/>
                <w:lang w:bidi="ar-SA"/>
              </w:rPr>
            </w:pPr>
            <w:r w:rsidRPr="00D92C85">
              <w:rPr>
                <w:bCs/>
                <w:i/>
                <w:sz w:val="20"/>
              </w:rPr>
              <w:t>Lokalizacja: skrzyżowanie ulic Piastowska i Zbigniewa Herberta .</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Pr="00531E84" w:rsidRDefault="00DE479F"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r w:rsidR="00DE479F" w:rsidRPr="00531E84" w:rsidTr="00B459A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4D5B71" w:rsidP="002B3EF7">
            <w:pPr>
              <w:rPr>
                <w:b/>
                <w:bCs/>
                <w:color w:val="000000"/>
                <w:szCs w:val="22"/>
              </w:rPr>
            </w:pPr>
            <w:r>
              <w:rPr>
                <w:b/>
                <w:bCs/>
                <w:color w:val="000000"/>
                <w:szCs w:val="22"/>
              </w:rPr>
              <w:t>3</w:t>
            </w:r>
            <w:r w:rsidR="00DE479F" w:rsidRPr="00531E84">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354CF1" w:rsidRDefault="00D92C85" w:rsidP="00354CF1">
            <w:pPr>
              <w:rPr>
                <w:b/>
                <w:bCs/>
                <w:szCs w:val="20"/>
              </w:rPr>
            </w:pPr>
            <w:r w:rsidRPr="00D92C85">
              <w:rPr>
                <w:b/>
                <w:bCs/>
                <w:szCs w:val="20"/>
              </w:rPr>
              <w:t>Utwardzenie terenu zielonego przy ulicy Krasińskiego. Zwiększenie powierzchni parkingowej</w:t>
            </w:r>
          </w:p>
          <w:p w:rsidR="00D92C85" w:rsidRPr="00354CF1" w:rsidRDefault="00D92C85" w:rsidP="00354CF1">
            <w:pPr>
              <w:rPr>
                <w:i/>
                <w:sz w:val="20"/>
                <w:szCs w:val="20"/>
              </w:rPr>
            </w:pPr>
            <w:r w:rsidRPr="00D92C85">
              <w:rPr>
                <w:i/>
                <w:sz w:val="20"/>
                <w:szCs w:val="20"/>
              </w:rPr>
              <w:t>Lokalizacja: ul. Zygmunta Krasińskiego ok. 300m począwszy od skrzyżowania z ulicą Bolesława Chrobrego.</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bl>
    <w:p w:rsidR="00DE479F" w:rsidRDefault="00DE479F" w:rsidP="00DE479F">
      <w:pPr>
        <w:rPr>
          <w:szCs w:val="22"/>
        </w:rPr>
      </w:pPr>
    </w:p>
    <w:tbl>
      <w:tblPr>
        <w:tblpPr w:leftFromText="141" w:rightFromText="141" w:vertAnchor="text" w:horzAnchor="margin" w:tblpXSpec="center" w:tblpYSpec="top"/>
        <w:tblW w:w="10270" w:type="dxa"/>
        <w:tblCellMar>
          <w:left w:w="70" w:type="dxa"/>
          <w:right w:w="70" w:type="dxa"/>
        </w:tblCellMar>
        <w:tblLook w:val="0000" w:firstRow="0" w:lastRow="0" w:firstColumn="0" w:lastColumn="0" w:noHBand="0" w:noVBand="0"/>
      </w:tblPr>
      <w:tblGrid>
        <w:gridCol w:w="426"/>
        <w:gridCol w:w="9065"/>
        <w:gridCol w:w="347"/>
        <w:gridCol w:w="432"/>
      </w:tblGrid>
      <w:tr w:rsidR="00DE479F" w:rsidRPr="00531E84" w:rsidTr="00826016">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4D5B71" w:rsidP="002B3EF7">
            <w:pPr>
              <w:rPr>
                <w:b/>
                <w:bCs/>
                <w:color w:val="000000"/>
                <w:szCs w:val="22"/>
              </w:rPr>
            </w:pPr>
            <w:r>
              <w:rPr>
                <w:b/>
                <w:bCs/>
                <w:color w:val="000000"/>
                <w:szCs w:val="22"/>
              </w:rPr>
              <w:t>4</w:t>
            </w:r>
            <w:r w:rsidR="00DE479F" w:rsidRPr="00531E84">
              <w:rPr>
                <w:b/>
                <w:bCs/>
                <w:color w:val="000000"/>
                <w:szCs w:val="22"/>
              </w:rPr>
              <w:t>.</w:t>
            </w:r>
          </w:p>
        </w:tc>
        <w:tc>
          <w:tcPr>
            <w:tcW w:w="9065" w:type="dxa"/>
            <w:tcBorders>
              <w:top w:val="single" w:sz="4" w:space="0" w:color="auto"/>
              <w:left w:val="nil"/>
              <w:bottom w:val="single" w:sz="4" w:space="0" w:color="auto"/>
              <w:right w:val="single" w:sz="4" w:space="0" w:color="auto"/>
            </w:tcBorders>
            <w:vAlign w:val="center"/>
          </w:tcPr>
          <w:p w:rsidR="00354CF1" w:rsidRDefault="00D92C85" w:rsidP="00354CF1">
            <w:pPr>
              <w:rPr>
                <w:b/>
                <w:bCs/>
                <w:szCs w:val="20"/>
              </w:rPr>
            </w:pPr>
            <w:r w:rsidRPr="00D92C85">
              <w:rPr>
                <w:b/>
                <w:bCs/>
                <w:szCs w:val="20"/>
              </w:rPr>
              <w:t>Pumptrack Koźle II etap obok skateparku (zadanie jednorodne dla mieszkańców kilku osiedli)</w:t>
            </w:r>
          </w:p>
          <w:p w:rsidR="00D92C85" w:rsidRPr="00D92C85" w:rsidRDefault="00D92C85" w:rsidP="00354CF1">
            <w:pPr>
              <w:rPr>
                <w:bCs/>
                <w:i/>
                <w:szCs w:val="20"/>
              </w:rPr>
            </w:pPr>
            <w:r w:rsidRPr="0088525F">
              <w:rPr>
                <w:bCs/>
                <w:i/>
                <w:sz w:val="20"/>
                <w:szCs w:val="20"/>
              </w:rPr>
              <w:t>Projekt obejmuje wykonanie toru do jazdy na rolkach, hulajnodze, deskorolkach oraz rowerach.</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bl>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354CF1" w:rsidRPr="00531E84" w:rsidTr="00830C7A">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354CF1" w:rsidRPr="00531E84" w:rsidRDefault="004D5B71" w:rsidP="00830C7A">
            <w:pPr>
              <w:rPr>
                <w:b/>
                <w:bCs/>
                <w:color w:val="000000"/>
                <w:szCs w:val="22"/>
              </w:rPr>
            </w:pPr>
            <w:r>
              <w:rPr>
                <w:b/>
                <w:bCs/>
                <w:color w:val="000000"/>
                <w:szCs w:val="22"/>
              </w:rPr>
              <w:t>5</w:t>
            </w:r>
            <w:r w:rsidR="00354CF1" w:rsidRPr="00531E84">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354CF1" w:rsidRDefault="00D92C85" w:rsidP="00830C7A">
            <w:pPr>
              <w:rPr>
                <w:b/>
                <w:bCs/>
                <w:szCs w:val="22"/>
              </w:rPr>
            </w:pPr>
            <w:r w:rsidRPr="00D92C85">
              <w:rPr>
                <w:b/>
                <w:bCs/>
                <w:szCs w:val="22"/>
              </w:rPr>
              <w:t>Altana darterska im. Luka Littlera – miejsce do gry w darta</w:t>
            </w:r>
          </w:p>
          <w:p w:rsidR="00D92C85" w:rsidRPr="00D92C85" w:rsidRDefault="00D92C85" w:rsidP="00830C7A">
            <w:pPr>
              <w:rPr>
                <w:bCs/>
                <w:i/>
                <w:szCs w:val="22"/>
              </w:rPr>
            </w:pPr>
            <w:r w:rsidRPr="00D92C85">
              <w:rPr>
                <w:bCs/>
                <w:i/>
                <w:sz w:val="20"/>
                <w:szCs w:val="22"/>
              </w:rPr>
              <w:t>Projekt zakłada budowę drewnianej altany darterskiej – czyli zadaszonego, otwartego miejsca wyposażonego w ścianę do zawieszenia profesjonalnych tarcz do gry w darta</w:t>
            </w:r>
          </w:p>
        </w:tc>
        <w:tc>
          <w:tcPr>
            <w:tcW w:w="347" w:type="dxa"/>
            <w:tcBorders>
              <w:top w:val="nil"/>
              <w:left w:val="nil"/>
              <w:bottom w:val="nil"/>
              <w:right w:val="nil"/>
            </w:tcBorders>
            <w:noWrap/>
            <w:vAlign w:val="bottom"/>
          </w:tcPr>
          <w:p w:rsidR="00354CF1" w:rsidRPr="00531E84" w:rsidRDefault="00354CF1" w:rsidP="00830C7A">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354CF1" w:rsidRPr="00531E84" w:rsidRDefault="00354CF1" w:rsidP="00830C7A">
            <w:pPr>
              <w:rPr>
                <w:b/>
                <w:bCs/>
                <w:color w:val="000000"/>
                <w:szCs w:val="22"/>
              </w:rPr>
            </w:pPr>
            <w:r w:rsidRPr="00531E84">
              <w:rPr>
                <w:b/>
                <w:bCs/>
                <w:color w:val="000000"/>
                <w:szCs w:val="22"/>
              </w:rPr>
              <w:t> </w:t>
            </w:r>
          </w:p>
        </w:tc>
      </w:tr>
      <w:tr w:rsidR="00354CF1" w:rsidRPr="00531E84" w:rsidTr="00830C7A">
        <w:trPr>
          <w:trHeight w:val="105"/>
        </w:trPr>
        <w:tc>
          <w:tcPr>
            <w:tcW w:w="426" w:type="dxa"/>
            <w:tcBorders>
              <w:top w:val="nil"/>
              <w:left w:val="nil"/>
              <w:bottom w:val="nil"/>
              <w:right w:val="nil"/>
            </w:tcBorders>
            <w:noWrap/>
            <w:vAlign w:val="bottom"/>
          </w:tcPr>
          <w:p w:rsidR="00354CF1" w:rsidRPr="00531E84" w:rsidRDefault="00354CF1" w:rsidP="00830C7A">
            <w:pPr>
              <w:rPr>
                <w:b/>
                <w:bCs/>
                <w:color w:val="000000"/>
                <w:szCs w:val="22"/>
              </w:rPr>
            </w:pPr>
          </w:p>
        </w:tc>
        <w:tc>
          <w:tcPr>
            <w:tcW w:w="9063" w:type="dxa"/>
            <w:tcBorders>
              <w:top w:val="nil"/>
              <w:left w:val="nil"/>
              <w:bottom w:val="nil"/>
              <w:right w:val="nil"/>
            </w:tcBorders>
            <w:noWrap/>
            <w:vAlign w:val="bottom"/>
          </w:tcPr>
          <w:p w:rsidR="00354CF1" w:rsidRPr="00531E84" w:rsidRDefault="00354CF1" w:rsidP="00830C7A">
            <w:pPr>
              <w:rPr>
                <w:b/>
                <w:bCs/>
                <w:i/>
                <w:iCs/>
                <w:color w:val="000000"/>
                <w:szCs w:val="22"/>
              </w:rPr>
            </w:pPr>
          </w:p>
        </w:tc>
        <w:tc>
          <w:tcPr>
            <w:tcW w:w="347" w:type="dxa"/>
            <w:tcBorders>
              <w:top w:val="nil"/>
              <w:left w:val="nil"/>
              <w:bottom w:val="nil"/>
              <w:right w:val="nil"/>
            </w:tcBorders>
            <w:noWrap/>
            <w:vAlign w:val="bottom"/>
          </w:tcPr>
          <w:p w:rsidR="00354CF1" w:rsidRPr="00531E84" w:rsidRDefault="00354CF1" w:rsidP="00830C7A">
            <w:pPr>
              <w:rPr>
                <w:b/>
                <w:bCs/>
                <w:color w:val="000000"/>
                <w:szCs w:val="22"/>
              </w:rPr>
            </w:pPr>
          </w:p>
        </w:tc>
        <w:tc>
          <w:tcPr>
            <w:tcW w:w="432" w:type="dxa"/>
            <w:tcBorders>
              <w:top w:val="nil"/>
              <w:left w:val="nil"/>
              <w:bottom w:val="nil"/>
              <w:right w:val="nil"/>
            </w:tcBorders>
            <w:noWrap/>
            <w:vAlign w:val="bottom"/>
          </w:tcPr>
          <w:p w:rsidR="00354CF1" w:rsidRPr="00531E84" w:rsidRDefault="00354CF1" w:rsidP="00830C7A">
            <w:pPr>
              <w:rPr>
                <w:b/>
                <w:bCs/>
                <w:color w:val="000000"/>
                <w:szCs w:val="22"/>
              </w:rPr>
            </w:pPr>
          </w:p>
        </w:tc>
      </w:tr>
      <w:tr w:rsidR="00354CF1" w:rsidRPr="00531E84" w:rsidTr="00D92C85">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354CF1" w:rsidRPr="00531E84" w:rsidRDefault="004D5B71" w:rsidP="00830C7A">
            <w:pPr>
              <w:rPr>
                <w:b/>
                <w:bCs/>
                <w:color w:val="000000"/>
                <w:szCs w:val="22"/>
              </w:rPr>
            </w:pPr>
            <w:r>
              <w:rPr>
                <w:b/>
                <w:bCs/>
                <w:color w:val="000000"/>
                <w:szCs w:val="22"/>
              </w:rPr>
              <w:t>6</w:t>
            </w:r>
            <w:r w:rsidR="00354CF1" w:rsidRPr="00531E84">
              <w:rPr>
                <w:b/>
                <w:bCs/>
                <w:color w:val="000000"/>
                <w:szCs w:val="22"/>
              </w:rPr>
              <w:t>.</w:t>
            </w:r>
          </w:p>
        </w:tc>
        <w:tc>
          <w:tcPr>
            <w:tcW w:w="9063" w:type="dxa"/>
            <w:tcBorders>
              <w:top w:val="single" w:sz="4" w:space="0" w:color="auto"/>
              <w:left w:val="nil"/>
              <w:bottom w:val="single" w:sz="4" w:space="0" w:color="auto"/>
              <w:right w:val="single" w:sz="4" w:space="0" w:color="auto"/>
            </w:tcBorders>
            <w:vAlign w:val="center"/>
          </w:tcPr>
          <w:p w:rsidR="00354CF1" w:rsidRDefault="00D92C85" w:rsidP="00354CF1">
            <w:pPr>
              <w:rPr>
                <w:b/>
                <w:szCs w:val="20"/>
              </w:rPr>
            </w:pPr>
            <w:r w:rsidRPr="00D92C85">
              <w:rPr>
                <w:b/>
                <w:szCs w:val="20"/>
              </w:rPr>
              <w:t>Uzupełnienie zieleni na terenie Osiedla Zachód</w:t>
            </w:r>
            <w:bookmarkStart w:id="0" w:name="_GoBack"/>
            <w:bookmarkEnd w:id="0"/>
          </w:p>
          <w:p w:rsidR="00D92C85" w:rsidRPr="00D92C85" w:rsidRDefault="00D92C85" w:rsidP="00354CF1">
            <w:pPr>
              <w:rPr>
                <w:i/>
                <w:sz w:val="20"/>
                <w:szCs w:val="20"/>
              </w:rPr>
            </w:pPr>
            <w:r w:rsidRPr="00D92C85">
              <w:rPr>
                <w:i/>
                <w:sz w:val="20"/>
                <w:szCs w:val="20"/>
              </w:rPr>
              <w:t>Projekt obejmuje nasadzenia w 6 lokalizacjach na terenie osiedla.</w:t>
            </w:r>
          </w:p>
        </w:tc>
        <w:tc>
          <w:tcPr>
            <w:tcW w:w="347" w:type="dxa"/>
            <w:tcBorders>
              <w:top w:val="nil"/>
              <w:left w:val="nil"/>
              <w:bottom w:val="single" w:sz="4" w:space="0" w:color="auto"/>
              <w:right w:val="nil"/>
            </w:tcBorders>
            <w:noWrap/>
            <w:vAlign w:val="bottom"/>
          </w:tcPr>
          <w:p w:rsidR="00354CF1" w:rsidRPr="00531E84" w:rsidRDefault="00354CF1" w:rsidP="00830C7A">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354CF1" w:rsidRPr="00531E84" w:rsidRDefault="00354CF1" w:rsidP="00830C7A">
            <w:pPr>
              <w:rPr>
                <w:b/>
                <w:bCs/>
                <w:color w:val="000000"/>
                <w:szCs w:val="22"/>
              </w:rPr>
            </w:pPr>
            <w:r w:rsidRPr="00531E84">
              <w:rPr>
                <w:b/>
                <w:bCs/>
                <w:color w:val="000000"/>
                <w:szCs w:val="22"/>
              </w:rPr>
              <w:t> </w:t>
            </w:r>
          </w:p>
        </w:tc>
      </w:tr>
    </w:tbl>
    <w:p w:rsidR="00354CF1" w:rsidRDefault="00354CF1" w:rsidP="00354CF1">
      <w:pPr>
        <w:rPr>
          <w:szCs w:val="22"/>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354CF1" w:rsidRPr="00531E84" w:rsidTr="00D92C85">
        <w:trPr>
          <w:trHeight w:val="105"/>
        </w:trPr>
        <w:tc>
          <w:tcPr>
            <w:tcW w:w="426" w:type="dxa"/>
            <w:tcBorders>
              <w:top w:val="nil"/>
              <w:left w:val="nil"/>
              <w:bottom w:val="nil"/>
              <w:right w:val="nil"/>
            </w:tcBorders>
            <w:noWrap/>
            <w:vAlign w:val="bottom"/>
          </w:tcPr>
          <w:p w:rsidR="00354CF1" w:rsidRPr="00531E84" w:rsidRDefault="00354CF1" w:rsidP="00D92C85">
            <w:pPr>
              <w:spacing w:after="160" w:line="259" w:lineRule="auto"/>
              <w:jc w:val="left"/>
              <w:rPr>
                <w:b/>
                <w:bCs/>
                <w:color w:val="000000"/>
                <w:szCs w:val="22"/>
              </w:rPr>
            </w:pPr>
          </w:p>
        </w:tc>
        <w:tc>
          <w:tcPr>
            <w:tcW w:w="9063" w:type="dxa"/>
            <w:tcBorders>
              <w:top w:val="nil"/>
              <w:left w:val="nil"/>
              <w:bottom w:val="nil"/>
              <w:right w:val="nil"/>
            </w:tcBorders>
            <w:noWrap/>
            <w:vAlign w:val="bottom"/>
          </w:tcPr>
          <w:p w:rsidR="00354CF1" w:rsidRPr="00531E84" w:rsidRDefault="00354CF1" w:rsidP="00830C7A">
            <w:pPr>
              <w:rPr>
                <w:b/>
                <w:bCs/>
                <w:i/>
                <w:iCs/>
                <w:color w:val="000000"/>
                <w:szCs w:val="22"/>
              </w:rPr>
            </w:pPr>
          </w:p>
        </w:tc>
        <w:tc>
          <w:tcPr>
            <w:tcW w:w="347" w:type="dxa"/>
            <w:tcBorders>
              <w:top w:val="nil"/>
              <w:left w:val="nil"/>
              <w:bottom w:val="nil"/>
              <w:right w:val="nil"/>
            </w:tcBorders>
            <w:noWrap/>
            <w:vAlign w:val="bottom"/>
          </w:tcPr>
          <w:p w:rsidR="00354CF1" w:rsidRPr="00531E84" w:rsidRDefault="00354CF1" w:rsidP="00830C7A">
            <w:pPr>
              <w:rPr>
                <w:b/>
                <w:bCs/>
                <w:color w:val="000000"/>
                <w:szCs w:val="22"/>
              </w:rPr>
            </w:pPr>
          </w:p>
        </w:tc>
        <w:tc>
          <w:tcPr>
            <w:tcW w:w="432" w:type="dxa"/>
            <w:tcBorders>
              <w:top w:val="nil"/>
              <w:left w:val="nil"/>
              <w:bottom w:val="nil"/>
              <w:right w:val="nil"/>
            </w:tcBorders>
            <w:noWrap/>
            <w:vAlign w:val="bottom"/>
          </w:tcPr>
          <w:p w:rsidR="00354CF1" w:rsidRPr="00531E84" w:rsidRDefault="00354CF1" w:rsidP="00830C7A">
            <w:pPr>
              <w:rPr>
                <w:b/>
                <w:bCs/>
                <w:color w:val="000000"/>
                <w:szCs w:val="22"/>
              </w:rPr>
            </w:pPr>
          </w:p>
        </w:tc>
      </w:tr>
    </w:tbl>
    <w:p w:rsidR="00DE479F" w:rsidRPr="00475E1B" w:rsidRDefault="00DE479F" w:rsidP="00DE479F">
      <w:pPr>
        <w:rPr>
          <w:vanish/>
        </w:rPr>
      </w:pPr>
    </w:p>
    <w:p w:rsidR="00DE479F" w:rsidRPr="00354CF1" w:rsidRDefault="00DE479F" w:rsidP="00DE479F">
      <w:pPr>
        <w:pStyle w:val="Tekstpodstawowy"/>
        <w:spacing w:line="280" w:lineRule="atLeast"/>
        <w:rPr>
          <w:sz w:val="20"/>
          <w:szCs w:val="20"/>
          <w:lang w:val="pl-PL"/>
        </w:rPr>
      </w:pPr>
    </w:p>
    <w:p w:rsidR="00DE479F" w:rsidRPr="00354CF1" w:rsidRDefault="00DE479F" w:rsidP="00354CF1">
      <w:pPr>
        <w:ind w:left="235"/>
        <w:rPr>
          <w:sz w:val="18"/>
          <w:szCs w:val="20"/>
        </w:rPr>
      </w:pPr>
      <w:r w:rsidRPr="00354CF1">
        <w:rPr>
          <w:sz w:val="18"/>
          <w:szCs w:val="20"/>
          <w:u w:val="single"/>
        </w:rPr>
        <w:t>Objaśnienia:</w:t>
      </w:r>
    </w:p>
    <w:p w:rsidR="00DE479F" w:rsidRPr="00354CF1" w:rsidRDefault="00DE479F" w:rsidP="00354CF1">
      <w:pPr>
        <w:pStyle w:val="Akapitzlist"/>
        <w:widowControl w:val="0"/>
        <w:numPr>
          <w:ilvl w:val="0"/>
          <w:numId w:val="1"/>
        </w:numPr>
        <w:tabs>
          <w:tab w:val="left" w:pos="486"/>
        </w:tabs>
        <w:autoSpaceDE w:val="0"/>
        <w:autoSpaceDN w:val="0"/>
        <w:ind w:right="232" w:firstLine="0"/>
        <w:contextualSpacing w:val="0"/>
        <w:rPr>
          <w:sz w:val="18"/>
          <w:szCs w:val="20"/>
        </w:rPr>
      </w:pPr>
      <w:r w:rsidRPr="00354CF1">
        <w:rPr>
          <w:sz w:val="18"/>
          <w:szCs w:val="20"/>
        </w:rPr>
        <w:t xml:space="preserve">Oddanie głosu w konsultacjach polega na dokonaniu wyboru jednego projektu zadania z zamieszczonego wyżej wykazu poprzez postawienie znaku „x” w kratce położonej z prawej strony obok nazwy wybranego projektu </w:t>
      </w:r>
      <w:r w:rsidRPr="00354CF1">
        <w:rPr>
          <w:spacing w:val="-29"/>
          <w:sz w:val="18"/>
          <w:szCs w:val="20"/>
        </w:rPr>
        <w:t xml:space="preserve"> </w:t>
      </w:r>
      <w:r w:rsidRPr="00354CF1">
        <w:rPr>
          <w:sz w:val="18"/>
          <w:szCs w:val="20"/>
        </w:rPr>
        <w:t>zadania.</w:t>
      </w:r>
    </w:p>
    <w:p w:rsidR="00DE479F" w:rsidRPr="00354CF1" w:rsidRDefault="00DE479F" w:rsidP="00354CF1">
      <w:pPr>
        <w:pStyle w:val="Akapitzlist"/>
        <w:widowControl w:val="0"/>
        <w:numPr>
          <w:ilvl w:val="0"/>
          <w:numId w:val="1"/>
        </w:numPr>
        <w:tabs>
          <w:tab w:val="left" w:pos="450"/>
        </w:tabs>
        <w:autoSpaceDE w:val="0"/>
        <w:autoSpaceDN w:val="0"/>
        <w:ind w:right="228" w:firstLine="0"/>
        <w:contextualSpacing w:val="0"/>
        <w:rPr>
          <w:sz w:val="18"/>
          <w:szCs w:val="20"/>
        </w:rPr>
      </w:pPr>
      <w:r w:rsidRPr="00354CF1">
        <w:rPr>
          <w:sz w:val="18"/>
          <w:szCs w:val="20"/>
        </w:rPr>
        <w:t>Postawienie znaku „x” w kratkach obok nazwy więcej niż jednego projektu zadania z zamieszczonego wyżej wykazu lub niepostawienie znaku „x” w żadnej z kratek powoduje nieważność</w:t>
      </w:r>
      <w:r w:rsidRPr="00354CF1">
        <w:rPr>
          <w:spacing w:val="-6"/>
          <w:sz w:val="18"/>
          <w:szCs w:val="20"/>
        </w:rPr>
        <w:t xml:space="preserve"> </w:t>
      </w:r>
      <w:r w:rsidRPr="00354CF1">
        <w:rPr>
          <w:sz w:val="18"/>
          <w:szCs w:val="20"/>
        </w:rPr>
        <w:t>głosu.</w:t>
      </w:r>
    </w:p>
    <w:p w:rsidR="00DE479F" w:rsidRPr="00354CF1" w:rsidRDefault="00DE479F" w:rsidP="00354CF1">
      <w:pPr>
        <w:pStyle w:val="Akapitzlist"/>
        <w:widowControl w:val="0"/>
        <w:tabs>
          <w:tab w:val="left" w:pos="438"/>
        </w:tabs>
        <w:autoSpaceDE w:val="0"/>
        <w:autoSpaceDN w:val="0"/>
        <w:ind w:left="236"/>
        <w:contextualSpacing w:val="0"/>
        <w:rPr>
          <w:sz w:val="18"/>
          <w:szCs w:val="20"/>
        </w:rPr>
      </w:pPr>
      <w:r w:rsidRPr="00354CF1">
        <w:rPr>
          <w:sz w:val="18"/>
          <w:szCs w:val="20"/>
        </w:rPr>
        <w:t>3. Oddanie z zastosowaniem niniejszego formularza:</w:t>
      </w:r>
    </w:p>
    <w:p w:rsidR="00DE479F" w:rsidRPr="00354CF1" w:rsidRDefault="00DE479F" w:rsidP="00354CF1">
      <w:pPr>
        <w:pStyle w:val="Akapitzlist"/>
        <w:widowControl w:val="0"/>
        <w:numPr>
          <w:ilvl w:val="0"/>
          <w:numId w:val="2"/>
        </w:numPr>
        <w:tabs>
          <w:tab w:val="left" w:pos="438"/>
        </w:tabs>
        <w:autoSpaceDE w:val="0"/>
        <w:autoSpaceDN w:val="0"/>
        <w:contextualSpacing w:val="0"/>
        <w:rPr>
          <w:sz w:val="18"/>
          <w:szCs w:val="20"/>
        </w:rPr>
      </w:pPr>
      <w:r w:rsidRPr="00354CF1">
        <w:rPr>
          <w:sz w:val="18"/>
          <w:szCs w:val="20"/>
        </w:rPr>
        <w:t>głosu:</w:t>
      </w:r>
    </w:p>
    <w:p w:rsidR="00DE479F" w:rsidRPr="00354CF1" w:rsidRDefault="00DE479F" w:rsidP="00354CF1">
      <w:pPr>
        <w:pStyle w:val="Akapitzlist"/>
        <w:widowControl w:val="0"/>
        <w:numPr>
          <w:ilvl w:val="0"/>
          <w:numId w:val="3"/>
        </w:numPr>
        <w:tabs>
          <w:tab w:val="left" w:pos="438"/>
        </w:tabs>
        <w:autoSpaceDE w:val="0"/>
        <w:autoSpaceDN w:val="0"/>
        <w:contextualSpacing w:val="0"/>
        <w:rPr>
          <w:sz w:val="18"/>
          <w:szCs w:val="20"/>
        </w:rPr>
      </w:pPr>
      <w:r w:rsidRPr="00354CF1">
        <w:rPr>
          <w:sz w:val="18"/>
          <w:szCs w:val="20"/>
        </w:rPr>
        <w:t>bez podania imienia, nazwiska, daty urodzenia lub adresu zamieszkania</w:t>
      </w:r>
      <w:r w:rsidRPr="00354CF1">
        <w:rPr>
          <w:spacing w:val="-21"/>
          <w:sz w:val="18"/>
          <w:szCs w:val="20"/>
        </w:rPr>
        <w:t xml:space="preserve"> </w:t>
      </w:r>
      <w:r w:rsidRPr="00354CF1">
        <w:rPr>
          <w:sz w:val="18"/>
          <w:szCs w:val="20"/>
        </w:rPr>
        <w:t>głosującego,</w:t>
      </w:r>
    </w:p>
    <w:p w:rsidR="00DE479F" w:rsidRPr="00354CF1" w:rsidRDefault="00DE479F" w:rsidP="00354CF1">
      <w:pPr>
        <w:pStyle w:val="Akapitzlist"/>
        <w:widowControl w:val="0"/>
        <w:numPr>
          <w:ilvl w:val="0"/>
          <w:numId w:val="3"/>
        </w:numPr>
        <w:tabs>
          <w:tab w:val="left" w:pos="438"/>
        </w:tabs>
        <w:autoSpaceDE w:val="0"/>
        <w:autoSpaceDN w:val="0"/>
        <w:contextualSpacing w:val="0"/>
        <w:rPr>
          <w:sz w:val="18"/>
          <w:szCs w:val="20"/>
        </w:rPr>
      </w:pPr>
      <w:r w:rsidRPr="00354CF1">
        <w:rPr>
          <w:sz w:val="18"/>
          <w:szCs w:val="20"/>
        </w:rPr>
        <w:t>z podaniem niewłaściwego imienia, nazwiska, daty urodzenia lub</w:t>
      </w:r>
      <w:r w:rsidRPr="00354CF1">
        <w:rPr>
          <w:spacing w:val="-34"/>
          <w:sz w:val="18"/>
          <w:szCs w:val="20"/>
        </w:rPr>
        <w:t xml:space="preserve"> </w:t>
      </w:r>
      <w:r w:rsidRPr="00354CF1">
        <w:rPr>
          <w:sz w:val="18"/>
          <w:szCs w:val="20"/>
        </w:rPr>
        <w:t>adresu zamieszkania,</w:t>
      </w:r>
    </w:p>
    <w:p w:rsidR="00DE479F" w:rsidRPr="00354CF1" w:rsidRDefault="00DE479F" w:rsidP="00354CF1">
      <w:pPr>
        <w:pStyle w:val="Akapitzlist"/>
        <w:widowControl w:val="0"/>
        <w:numPr>
          <w:ilvl w:val="0"/>
          <w:numId w:val="3"/>
        </w:numPr>
        <w:tabs>
          <w:tab w:val="left" w:pos="438"/>
        </w:tabs>
        <w:autoSpaceDE w:val="0"/>
        <w:autoSpaceDN w:val="0"/>
        <w:contextualSpacing w:val="0"/>
        <w:rPr>
          <w:sz w:val="18"/>
          <w:szCs w:val="20"/>
        </w:rPr>
      </w:pPr>
      <w:r w:rsidRPr="00354CF1">
        <w:rPr>
          <w:sz w:val="18"/>
          <w:szCs w:val="20"/>
        </w:rPr>
        <w:t>bez podpisu osoby głosującej;</w:t>
      </w:r>
    </w:p>
    <w:p w:rsidR="00DE479F" w:rsidRPr="00354CF1" w:rsidRDefault="00DE479F" w:rsidP="00354CF1">
      <w:pPr>
        <w:pStyle w:val="Akapitzlist"/>
        <w:widowControl w:val="0"/>
        <w:numPr>
          <w:ilvl w:val="0"/>
          <w:numId w:val="2"/>
        </w:numPr>
        <w:tabs>
          <w:tab w:val="left" w:pos="438"/>
        </w:tabs>
        <w:autoSpaceDE w:val="0"/>
        <w:autoSpaceDN w:val="0"/>
        <w:rPr>
          <w:sz w:val="18"/>
          <w:szCs w:val="20"/>
        </w:rPr>
      </w:pPr>
      <w:r w:rsidRPr="00354CF1">
        <w:rPr>
          <w:sz w:val="18"/>
          <w:szCs w:val="20"/>
        </w:rPr>
        <w:t>więcej niż jednego głosu;</w:t>
      </w:r>
    </w:p>
    <w:p w:rsidR="00DE479F" w:rsidRPr="00354CF1" w:rsidRDefault="00DE479F" w:rsidP="00354CF1">
      <w:pPr>
        <w:widowControl w:val="0"/>
        <w:tabs>
          <w:tab w:val="left" w:pos="438"/>
        </w:tabs>
        <w:autoSpaceDE w:val="0"/>
        <w:autoSpaceDN w:val="0"/>
        <w:rPr>
          <w:sz w:val="18"/>
          <w:szCs w:val="20"/>
        </w:rPr>
      </w:pPr>
      <w:r w:rsidRPr="00354CF1">
        <w:rPr>
          <w:sz w:val="18"/>
          <w:szCs w:val="20"/>
        </w:rPr>
        <w:t>- powoduje nieważność głosu.</w:t>
      </w:r>
    </w:p>
    <w:p w:rsidR="00DE479F" w:rsidRPr="00354CF1" w:rsidRDefault="00DE479F" w:rsidP="00354CF1">
      <w:pPr>
        <w:rPr>
          <w:rFonts w:eastAsia="Calibri"/>
          <w:b/>
          <w:bCs/>
          <w:sz w:val="18"/>
          <w:szCs w:val="20"/>
          <w:lang w:eastAsia="en-US"/>
        </w:rPr>
      </w:pPr>
    </w:p>
    <w:p w:rsidR="004D42FB" w:rsidRPr="00354CF1" w:rsidRDefault="004D42FB" w:rsidP="00354CF1">
      <w:pPr>
        <w:rPr>
          <w:rFonts w:eastAsia="Calibri"/>
          <w:b/>
          <w:bCs/>
          <w:sz w:val="18"/>
          <w:szCs w:val="20"/>
          <w:lang w:eastAsia="en-US"/>
        </w:rPr>
      </w:pPr>
      <w:r w:rsidRPr="00354CF1">
        <w:rPr>
          <w:rFonts w:eastAsia="Calibri"/>
          <w:b/>
          <w:bCs/>
          <w:sz w:val="18"/>
          <w:szCs w:val="20"/>
          <w:lang w:eastAsia="en-US"/>
        </w:rPr>
        <w:t>Uwaga: podpis osoby głosującej na str. 2/2!</w:t>
      </w:r>
    </w:p>
    <w:p w:rsidR="004D42FB" w:rsidRPr="00354CF1" w:rsidRDefault="004D42FB" w:rsidP="00354CF1">
      <w:pPr>
        <w:jc w:val="right"/>
        <w:rPr>
          <w:rFonts w:eastAsia="Calibri"/>
          <w:bCs/>
          <w:sz w:val="18"/>
          <w:szCs w:val="20"/>
          <w:lang w:eastAsia="en-US"/>
        </w:rPr>
      </w:pPr>
      <w:r w:rsidRPr="00354CF1">
        <w:rPr>
          <w:rFonts w:eastAsia="Calibri"/>
          <w:bCs/>
          <w:sz w:val="18"/>
          <w:szCs w:val="20"/>
          <w:lang w:eastAsia="en-US"/>
        </w:rPr>
        <w:t>str.1/2</w:t>
      </w:r>
    </w:p>
    <w:p w:rsidR="00DE479F" w:rsidRDefault="00DE479F"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2B73A6" w:rsidRDefault="002B73A6" w:rsidP="00DE479F">
      <w:pPr>
        <w:spacing w:line="240" w:lineRule="atLeast"/>
        <w:rPr>
          <w:rFonts w:eastAsia="Calibri"/>
          <w:b/>
          <w:bCs/>
          <w:sz w:val="16"/>
          <w:szCs w:val="16"/>
          <w:lang w:eastAsia="en-US"/>
        </w:rPr>
      </w:pPr>
    </w:p>
    <w:p w:rsidR="00D92C85" w:rsidRDefault="00D92C85" w:rsidP="00DE479F">
      <w:pPr>
        <w:spacing w:line="240" w:lineRule="atLeast"/>
        <w:rPr>
          <w:rFonts w:eastAsia="Calibri"/>
          <w:b/>
          <w:bCs/>
          <w:sz w:val="16"/>
          <w:szCs w:val="16"/>
          <w:lang w:eastAsia="en-US"/>
        </w:rPr>
      </w:pPr>
    </w:p>
    <w:p w:rsidR="00D92C85" w:rsidRDefault="00D92C85" w:rsidP="00DE479F">
      <w:pPr>
        <w:spacing w:line="240" w:lineRule="atLeast"/>
        <w:rPr>
          <w:rFonts w:eastAsia="Calibri"/>
          <w:b/>
          <w:bCs/>
          <w:sz w:val="16"/>
          <w:szCs w:val="16"/>
          <w:lang w:eastAsia="en-US"/>
        </w:rPr>
      </w:pPr>
    </w:p>
    <w:p w:rsidR="00D92C85" w:rsidRDefault="00D92C85" w:rsidP="00DE479F">
      <w:pPr>
        <w:spacing w:line="240" w:lineRule="atLeast"/>
        <w:rPr>
          <w:rFonts w:eastAsia="Calibri"/>
          <w:b/>
          <w:bCs/>
          <w:sz w:val="16"/>
          <w:szCs w:val="16"/>
          <w:lang w:eastAsia="en-US"/>
        </w:rPr>
      </w:pPr>
    </w:p>
    <w:p w:rsidR="00D92C85" w:rsidRDefault="00D92C85" w:rsidP="00DE479F">
      <w:pPr>
        <w:spacing w:line="240" w:lineRule="atLeast"/>
        <w:rPr>
          <w:rFonts w:eastAsia="Calibri"/>
          <w:b/>
          <w:bCs/>
          <w:sz w:val="16"/>
          <w:szCs w:val="16"/>
          <w:lang w:eastAsia="en-US"/>
        </w:rPr>
      </w:pPr>
    </w:p>
    <w:p w:rsidR="00D92C85" w:rsidRDefault="00D92C85"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4D5B71">
      <w:pgSz w:w="11906" w:h="16838"/>
      <w:pgMar w:top="0"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A9F" w:rsidRDefault="00CB3A9F" w:rsidP="004D42FB">
      <w:r>
        <w:separator/>
      </w:r>
    </w:p>
  </w:endnote>
  <w:endnote w:type="continuationSeparator" w:id="0">
    <w:p w:rsidR="00CB3A9F" w:rsidRDefault="00CB3A9F"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A9F" w:rsidRDefault="00CB3A9F" w:rsidP="004D42FB">
      <w:r>
        <w:separator/>
      </w:r>
    </w:p>
  </w:footnote>
  <w:footnote w:type="continuationSeparator" w:id="0">
    <w:p w:rsidR="00CB3A9F" w:rsidRDefault="00CB3A9F"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1403E7"/>
    <w:rsid w:val="001A6680"/>
    <w:rsid w:val="001C2ACA"/>
    <w:rsid w:val="002B73A6"/>
    <w:rsid w:val="00354CF1"/>
    <w:rsid w:val="003D42AE"/>
    <w:rsid w:val="004D42FB"/>
    <w:rsid w:val="004D5B71"/>
    <w:rsid w:val="00577870"/>
    <w:rsid w:val="005A1C5F"/>
    <w:rsid w:val="00826016"/>
    <w:rsid w:val="0088525F"/>
    <w:rsid w:val="00977579"/>
    <w:rsid w:val="00B459A3"/>
    <w:rsid w:val="00CB3A9F"/>
    <w:rsid w:val="00D90ABE"/>
    <w:rsid w:val="00D92C85"/>
    <w:rsid w:val="00DA59DB"/>
    <w:rsid w:val="00DE479F"/>
    <w:rsid w:val="00E1060C"/>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5B71"/>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862</Words>
  <Characters>5176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7</cp:revision>
  <cp:lastPrinted>2025-07-23T11:40:00Z</cp:lastPrinted>
  <dcterms:created xsi:type="dcterms:W3CDTF">2023-07-21T07:11:00Z</dcterms:created>
  <dcterms:modified xsi:type="dcterms:W3CDTF">2025-07-23T11:46:00Z</dcterms:modified>
</cp:coreProperties>
</file>